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9D042" w14:textId="14CB3C1F" w:rsidR="00775E6E" w:rsidRPr="00207726" w:rsidRDefault="00207726" w:rsidP="003F206F">
      <w:pPr>
        <w:jc w:val="center"/>
        <w:rPr>
          <w:rFonts w:ascii="Times New Roman" w:hAnsi="Times New Roman" w:cs="Times New Roman"/>
          <w:b/>
          <w:bCs/>
          <w:sz w:val="28"/>
          <w:szCs w:val="28"/>
        </w:rPr>
      </w:pPr>
      <w:r w:rsidRPr="00207726">
        <w:rPr>
          <w:rFonts w:ascii="Times New Roman" w:hAnsi="Times New Roman" w:cs="Times New Roman"/>
          <w:b/>
          <w:bCs/>
          <w:sz w:val="28"/>
          <w:szCs w:val="28"/>
        </w:rPr>
        <w:t>Enhancing Human Resource Competence through Soft Skills and Leadership Training for Village Officials</w:t>
      </w:r>
    </w:p>
    <w:p w14:paraId="3C574496" w14:textId="41B1607F" w:rsidR="003F206F" w:rsidRPr="0094136D" w:rsidRDefault="003F206F" w:rsidP="003F206F">
      <w:pPr>
        <w:pStyle w:val="NoSpacing"/>
        <w:jc w:val="center"/>
        <w:rPr>
          <w:rFonts w:ascii="Times New Roman" w:hAnsi="Times New Roman" w:cs="Times New Roman"/>
          <w:b/>
          <w:bCs/>
          <w:vertAlign w:val="superscript"/>
        </w:rPr>
      </w:pPr>
      <w:r w:rsidRPr="0094136D">
        <w:rPr>
          <w:rFonts w:ascii="Times New Roman" w:hAnsi="Times New Roman" w:cs="Times New Roman"/>
          <w:b/>
          <w:bCs/>
        </w:rPr>
        <w:t>Tri Suparyanto</w:t>
      </w:r>
      <w:r w:rsidRPr="0094136D">
        <w:rPr>
          <w:rFonts w:ascii="Times New Roman" w:hAnsi="Times New Roman" w:cs="Times New Roman"/>
          <w:b/>
          <w:bCs/>
          <w:vertAlign w:val="superscript"/>
        </w:rPr>
        <w:t>1</w:t>
      </w:r>
      <w:r w:rsidRPr="0094136D">
        <w:rPr>
          <w:rFonts w:ascii="Times New Roman" w:hAnsi="Times New Roman" w:cs="Times New Roman"/>
          <w:b/>
          <w:bCs/>
        </w:rPr>
        <w:t>, Tomi Apra Santosa</w:t>
      </w:r>
      <w:r w:rsidRPr="0094136D">
        <w:rPr>
          <w:rFonts w:ascii="Times New Roman" w:hAnsi="Times New Roman" w:cs="Times New Roman"/>
          <w:b/>
          <w:bCs/>
          <w:vertAlign w:val="superscript"/>
        </w:rPr>
        <w:t>2</w:t>
      </w:r>
      <w:r w:rsidRPr="0094136D">
        <w:rPr>
          <w:rFonts w:ascii="Times New Roman" w:hAnsi="Times New Roman" w:cs="Times New Roman"/>
          <w:b/>
          <w:bCs/>
        </w:rPr>
        <w:t>, Delfi Kurnia Zebua</w:t>
      </w:r>
      <w:r w:rsidRPr="0094136D">
        <w:rPr>
          <w:rFonts w:ascii="Times New Roman" w:hAnsi="Times New Roman" w:cs="Times New Roman"/>
          <w:b/>
          <w:bCs/>
          <w:vertAlign w:val="superscript"/>
        </w:rPr>
        <w:t>3</w:t>
      </w:r>
      <w:r w:rsidR="0094136D" w:rsidRPr="0094136D">
        <w:rPr>
          <w:rFonts w:ascii="Times New Roman" w:hAnsi="Times New Roman" w:cs="Times New Roman"/>
          <w:b/>
          <w:bCs/>
        </w:rPr>
        <w:t xml:space="preserve">, </w:t>
      </w:r>
      <w:proofErr w:type="spellStart"/>
      <w:r w:rsidR="0094136D" w:rsidRPr="0094136D">
        <w:rPr>
          <w:rFonts w:ascii="Times New Roman" w:hAnsi="Times New Roman" w:cs="Times New Roman"/>
          <w:b/>
          <w:bCs/>
        </w:rPr>
        <w:t>Yucke</w:t>
      </w:r>
      <w:proofErr w:type="spellEnd"/>
      <w:r w:rsidR="0094136D" w:rsidRPr="0094136D">
        <w:rPr>
          <w:rFonts w:ascii="Times New Roman" w:hAnsi="Times New Roman" w:cs="Times New Roman"/>
          <w:b/>
          <w:bCs/>
        </w:rPr>
        <w:t xml:space="preserve"> Kartika De</w:t>
      </w:r>
      <w:r w:rsidR="0094136D">
        <w:rPr>
          <w:rFonts w:ascii="Times New Roman" w:hAnsi="Times New Roman" w:cs="Times New Roman"/>
          <w:b/>
          <w:bCs/>
        </w:rPr>
        <w:t>sma</w:t>
      </w:r>
      <w:r w:rsidR="0094136D">
        <w:rPr>
          <w:rFonts w:ascii="Times New Roman" w:hAnsi="Times New Roman" w:cs="Times New Roman"/>
          <w:b/>
          <w:bCs/>
          <w:vertAlign w:val="superscript"/>
        </w:rPr>
        <w:t>4</w:t>
      </w:r>
    </w:p>
    <w:p w14:paraId="08AC82AB" w14:textId="30648209" w:rsidR="003F206F" w:rsidRPr="00207726" w:rsidRDefault="003F206F" w:rsidP="003F206F">
      <w:pPr>
        <w:pStyle w:val="NoSpacing"/>
        <w:jc w:val="center"/>
        <w:rPr>
          <w:rFonts w:ascii="Times New Roman" w:hAnsi="Times New Roman" w:cs="Times New Roman"/>
          <w:lang w:val="fi-FI"/>
        </w:rPr>
      </w:pPr>
      <w:r w:rsidRPr="00207726">
        <w:rPr>
          <w:rFonts w:ascii="Times New Roman" w:hAnsi="Times New Roman" w:cs="Times New Roman"/>
          <w:vertAlign w:val="superscript"/>
          <w:lang w:val="fi-FI"/>
        </w:rPr>
        <w:t>1</w:t>
      </w:r>
      <w:r w:rsidRPr="00207726">
        <w:rPr>
          <w:rFonts w:ascii="Times New Roman" w:hAnsi="Times New Roman" w:cs="Times New Roman"/>
          <w:lang w:val="fi-FI"/>
        </w:rPr>
        <w:t xml:space="preserve"> Universitas Sarjanawiyata Taman Siswa Yogyakarta,Indonesia</w:t>
      </w:r>
    </w:p>
    <w:p w14:paraId="37B04AE2" w14:textId="5B932B7F" w:rsidR="003F206F" w:rsidRPr="00207726" w:rsidRDefault="003F206F" w:rsidP="003F206F">
      <w:pPr>
        <w:pStyle w:val="NoSpacing"/>
        <w:jc w:val="center"/>
        <w:rPr>
          <w:rFonts w:ascii="Times New Roman" w:hAnsi="Times New Roman" w:cs="Times New Roman"/>
          <w:lang w:val="fi-FI"/>
        </w:rPr>
      </w:pPr>
      <w:r w:rsidRPr="00207726">
        <w:rPr>
          <w:rFonts w:ascii="Times New Roman" w:hAnsi="Times New Roman" w:cs="Times New Roman"/>
          <w:vertAlign w:val="superscript"/>
          <w:lang w:val="fi-FI"/>
        </w:rPr>
        <w:t>2,3</w:t>
      </w:r>
      <w:r w:rsidR="0094136D">
        <w:rPr>
          <w:rFonts w:ascii="Times New Roman" w:hAnsi="Times New Roman" w:cs="Times New Roman"/>
          <w:vertAlign w:val="superscript"/>
          <w:lang w:val="fi-FI"/>
        </w:rPr>
        <w:t>,4</w:t>
      </w:r>
      <w:r w:rsidRPr="00207726">
        <w:rPr>
          <w:rFonts w:ascii="Times New Roman" w:hAnsi="Times New Roman" w:cs="Times New Roman"/>
          <w:lang w:val="fi-FI"/>
        </w:rPr>
        <w:t xml:space="preserve"> Akademi Teknik Adikarya, Indonesia</w:t>
      </w:r>
    </w:p>
    <w:p w14:paraId="40562431" w14:textId="43EF735E" w:rsidR="003F206F" w:rsidRPr="00207726" w:rsidRDefault="003F206F" w:rsidP="003F206F">
      <w:pPr>
        <w:pStyle w:val="NoSpacing"/>
        <w:jc w:val="center"/>
        <w:rPr>
          <w:rFonts w:ascii="Times New Roman" w:hAnsi="Times New Roman" w:cs="Times New Roman"/>
          <w:lang w:val="fi-FI"/>
        </w:rPr>
      </w:pPr>
      <w:r w:rsidRPr="00207726">
        <w:rPr>
          <w:rFonts w:ascii="Times New Roman" w:hAnsi="Times New Roman" w:cs="Times New Roman"/>
          <w:lang w:val="fi-FI"/>
        </w:rPr>
        <w:t>Corresponding email:trisuparyanto@gmail.com</w:t>
      </w:r>
    </w:p>
    <w:p w14:paraId="47B34EDB" w14:textId="77777777" w:rsidR="003F206F" w:rsidRPr="00207726" w:rsidRDefault="003F206F" w:rsidP="003F206F">
      <w:pPr>
        <w:pStyle w:val="NoSpacing"/>
        <w:jc w:val="center"/>
        <w:rPr>
          <w:rFonts w:ascii="Times New Roman" w:hAnsi="Times New Roman" w:cs="Times New Roman"/>
          <w:lang w:val="fi-FI"/>
        </w:rPr>
      </w:pPr>
    </w:p>
    <w:p w14:paraId="1FB2E065" w14:textId="3A200FA1" w:rsidR="003F206F" w:rsidRPr="00207726" w:rsidRDefault="003F206F" w:rsidP="003F206F">
      <w:pPr>
        <w:pStyle w:val="NoSpacing"/>
        <w:jc w:val="center"/>
        <w:rPr>
          <w:rFonts w:ascii="Times New Roman" w:hAnsi="Times New Roman" w:cs="Times New Roman"/>
          <w:b/>
          <w:bCs/>
          <w:lang w:val="fi-FI"/>
        </w:rPr>
      </w:pPr>
      <w:r w:rsidRPr="00207726">
        <w:rPr>
          <w:rFonts w:ascii="Times New Roman" w:hAnsi="Times New Roman" w:cs="Times New Roman"/>
          <w:b/>
          <w:bCs/>
          <w:lang w:val="fi-FI"/>
        </w:rPr>
        <w:t>Abstract</w:t>
      </w:r>
    </w:p>
    <w:p w14:paraId="418A5337" w14:textId="5199653B" w:rsidR="003F206F" w:rsidRPr="00207726" w:rsidRDefault="003F206F" w:rsidP="003F206F">
      <w:pPr>
        <w:pStyle w:val="NoSpacing"/>
        <w:jc w:val="both"/>
        <w:rPr>
          <w:rFonts w:ascii="Times New Roman" w:hAnsi="Times New Roman" w:cs="Times New Roman"/>
        </w:rPr>
      </w:pPr>
      <w:r w:rsidRPr="00207726">
        <w:rPr>
          <w:rFonts w:ascii="Times New Roman" w:hAnsi="Times New Roman" w:cs="Times New Roman"/>
        </w:rPr>
        <w:t>The competence of village government personnel is a key factor in achieving effective, accountable, and public service-oriented village governance. However, various challenges persist</w:t>
      </w:r>
      <w:r w:rsidR="00207726">
        <w:rPr>
          <w:rFonts w:ascii="Times New Roman" w:hAnsi="Times New Roman" w:cs="Times New Roman"/>
        </w:rPr>
        <w:t xml:space="preserve"> </w:t>
      </w:r>
      <w:r w:rsidRPr="00207726">
        <w:rPr>
          <w:rFonts w:ascii="Times New Roman" w:hAnsi="Times New Roman" w:cs="Times New Roman"/>
        </w:rPr>
        <w:t>such as limited skills in communication, leadership, teamwork, problem-solving, and decision-making</w:t>
      </w:r>
      <w:r w:rsidR="00207726">
        <w:rPr>
          <w:rFonts w:ascii="Times New Roman" w:hAnsi="Times New Roman" w:cs="Times New Roman"/>
        </w:rPr>
        <w:t xml:space="preserve"> </w:t>
      </w:r>
      <w:r w:rsidRPr="00207726">
        <w:rPr>
          <w:rFonts w:ascii="Times New Roman" w:hAnsi="Times New Roman" w:cs="Times New Roman"/>
        </w:rPr>
        <w:t>which impact the quality of service provided to the community. This community service initiative aims to enhance the competence of village personnel through soft skills and leadership training, thereby strengthening the institutional capacity of the village government. The implementation employs a participatory approach comprising a training needs assessment, material development, interactive training sessions, group discussions, case studies, leadership simulations, effective communication exercises, and evaluation via pre- and post-tests alongside participatory observation. Participants consisted of village personnel holding strategic roles in governance and public service delivery. The results indicate an improved understanding among participants regarding concepts such as leadership, interpersonal communication, teamwork, conflict management, service excellence, and decision-making. Furthermore, participants demonstrated increased self-confidence and collaborative abilities, as well as a commitment to applying leadership values ​​characterized by adaptability, transparency, and a focus on serving the community.</w:t>
      </w:r>
    </w:p>
    <w:p w14:paraId="05CBA47E" w14:textId="77777777" w:rsidR="003F206F" w:rsidRPr="00207726" w:rsidRDefault="003F206F" w:rsidP="003F206F">
      <w:pPr>
        <w:pStyle w:val="NoSpacing"/>
        <w:jc w:val="both"/>
        <w:rPr>
          <w:rFonts w:ascii="Times New Roman" w:hAnsi="Times New Roman" w:cs="Times New Roman"/>
        </w:rPr>
      </w:pPr>
    </w:p>
    <w:p w14:paraId="1256102B" w14:textId="471AA7E3" w:rsidR="003F206F" w:rsidRPr="00207726" w:rsidRDefault="003F206F" w:rsidP="003F206F">
      <w:pPr>
        <w:pStyle w:val="NoSpacing"/>
        <w:jc w:val="both"/>
        <w:rPr>
          <w:rFonts w:ascii="Times New Roman" w:hAnsi="Times New Roman" w:cs="Times New Roman"/>
        </w:rPr>
      </w:pPr>
      <w:r w:rsidRPr="00207726">
        <w:rPr>
          <w:rFonts w:ascii="Times New Roman" w:hAnsi="Times New Roman" w:cs="Times New Roman"/>
          <w:b/>
          <w:bCs/>
        </w:rPr>
        <w:t xml:space="preserve">Keywords: </w:t>
      </w:r>
      <w:r w:rsidRPr="00207726">
        <w:rPr>
          <w:rFonts w:ascii="Times New Roman" w:hAnsi="Times New Roman" w:cs="Times New Roman"/>
        </w:rPr>
        <w:t>Village Officials; Human Resource Competence; Leadership</w:t>
      </w:r>
    </w:p>
    <w:p w14:paraId="0570C194" w14:textId="77777777" w:rsidR="00D1624F" w:rsidRPr="00207726" w:rsidRDefault="00D1624F" w:rsidP="003F206F">
      <w:pPr>
        <w:pStyle w:val="NoSpacing"/>
        <w:jc w:val="both"/>
        <w:rPr>
          <w:rFonts w:ascii="Times New Roman" w:hAnsi="Times New Roman" w:cs="Times New Roman"/>
        </w:rPr>
      </w:pPr>
    </w:p>
    <w:p w14:paraId="25B6B302" w14:textId="5A4330A3" w:rsidR="00D1624F" w:rsidRPr="00207726" w:rsidRDefault="00D1624F" w:rsidP="003F206F">
      <w:pPr>
        <w:pStyle w:val="NoSpacing"/>
        <w:jc w:val="both"/>
        <w:rPr>
          <w:rFonts w:ascii="Times New Roman" w:hAnsi="Times New Roman" w:cs="Times New Roman"/>
          <w:b/>
          <w:bCs/>
        </w:rPr>
      </w:pPr>
      <w:r w:rsidRPr="00207726">
        <w:rPr>
          <w:rFonts w:ascii="Times New Roman" w:hAnsi="Times New Roman" w:cs="Times New Roman"/>
          <w:b/>
          <w:bCs/>
        </w:rPr>
        <w:t>INTRODUCTION</w:t>
      </w:r>
    </w:p>
    <w:p w14:paraId="7F01029B" w14:textId="4207B1D6" w:rsidR="00D1624F" w:rsidRPr="00207726" w:rsidRDefault="00D1624F" w:rsidP="00E63E78">
      <w:pPr>
        <w:pStyle w:val="NoSpacing"/>
        <w:ind w:firstLine="567"/>
        <w:jc w:val="both"/>
        <w:rPr>
          <w:rFonts w:ascii="Times New Roman" w:hAnsi="Times New Roman" w:cs="Times New Roman"/>
        </w:rPr>
      </w:pPr>
      <w:r w:rsidRPr="00207726">
        <w:rPr>
          <w:rFonts w:ascii="Times New Roman" w:hAnsi="Times New Roman" w:cs="Times New Roman"/>
        </w:rPr>
        <w:t>Human resource development serves as the cornerstone of sustainable national development, as the quality of human resources determines the capacity of public institutions to establish governance that is effective, innovative, and responsive to community needs. Within the context of village governance, village officials hold a strategic position as administrators, public service providers, development implementers, and facilitators of community empowerment, as mandated by Law Number 6 of 2014 concerning Villages. A changing strategic landscape</w:t>
      </w:r>
      <w:r w:rsidRPr="00207726">
        <w:rPr>
          <w:rFonts w:ascii="Times New Roman" w:hAnsi="Times New Roman" w:cs="Times New Roman"/>
        </w:rPr>
        <w:t xml:space="preserve"> </w:t>
      </w:r>
      <w:r w:rsidRPr="00207726">
        <w:rPr>
          <w:rFonts w:ascii="Times New Roman" w:hAnsi="Times New Roman" w:cs="Times New Roman"/>
        </w:rPr>
        <w:t>characterized by globalization, digital technology advancements, the implementation of Electronic-Based Government Systems (SPBE), and rising public expectations regarding service quality</w:t>
      </w:r>
      <w:r w:rsidRPr="00207726">
        <w:rPr>
          <w:rFonts w:ascii="Times New Roman" w:hAnsi="Times New Roman" w:cs="Times New Roman"/>
        </w:rPr>
        <w:t xml:space="preserve"> </w:t>
      </w:r>
      <w:r w:rsidRPr="00207726">
        <w:rPr>
          <w:rFonts w:ascii="Times New Roman" w:hAnsi="Times New Roman" w:cs="Times New Roman"/>
        </w:rPr>
        <w:t>demands that village officials possess competencies that are not merely technical but also adaptive, communicative, collaborative, and service-oriented. From a public sector human resource management perspective, the competence of officials directly influences organizational effectiveness, decision-making quality, service accountability, and the successful implementation of "good village governance" principles</w:t>
      </w:r>
      <w:r w:rsidRPr="00207726">
        <w:rPr>
          <w:rFonts w:ascii="Times New Roman" w:hAnsi="Times New Roman" w:cs="Times New Roman"/>
        </w:rPr>
        <w:t xml:space="preserve"> </w:t>
      </w:r>
      <w:r w:rsidRPr="00207726">
        <w:rPr>
          <w:rFonts w:ascii="Times New Roman" w:hAnsi="Times New Roman" w:cs="Times New Roman"/>
        </w:rPr>
        <w:t>specifically transparency, participation, accountability, effectiveness, and responsiveness (Armstrong, 2023; Dessler, 2020; OECD, 2020).</w:t>
      </w:r>
    </w:p>
    <w:p w14:paraId="4C1A65D0" w14:textId="64CDF987"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 xml:space="preserve">Conversely, many villages in Indonesia still face challenges regarding competency gaps among officials, particularly in areas such as soft skills, leadership, organizational communication, problem-solving, and adaptability to digital transformation. If not addressed through sustainable capacity-building programs, this situation risks hindering the </w:t>
      </w:r>
      <w:r w:rsidRPr="00207726">
        <w:rPr>
          <w:rFonts w:ascii="Times New Roman" w:hAnsi="Times New Roman" w:cs="Times New Roman"/>
        </w:rPr>
        <w:lastRenderedPageBreak/>
        <w:t>effectiveness of village governance and diminishing the quality of services provided to the community. Therefore, education, training, and mentoring are essential strategies for enhancing the competence of village officials through systematic, participatory, and needs-based learning processes (informed by training needs assessments). Soft skills training combined with leadership development is believed to enhance interpersonal communication, team collaboration, adaptive leadership, conflict resolution, and a public service orientation, thereby equipping village officials with the capacity to perform their governance and development functions more professionally. Thus, community service programs focused on enhancing human resource competencies through soft skills and leadership training constitute a relevant form of academic intervention to support the realization of effective, accountable, innovative, and sustainable village governance (Northouse, 2022; Denhardt et al., 2021; World Bank, 2021).</w:t>
      </w:r>
    </w:p>
    <w:p w14:paraId="4D43427D" w14:textId="36D7292C"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The competence of village officials is a key determinant of successful village governance; however, studies indicate that their capacity faces significant challenges, particularly regarding soft skills. Deficiencies in interpersonal communication, public service delivery, teamwork, and conflict resolution often hinder internal coordination and the relationship between the village government and the community. Furthermore, limited leadership competence—specifically in organizational management, participatory decision-making, and cross-stakeholder collaboration—prevents village development programs from being planned, implemented, and evaluated optimally. From a public sector human resource management perspective, leadership competence and soft skills are complementary elements; they not only determine individual effectiveness but also influence overall organizational performance by enhancing communication quality, coordination, motivation, and a productive work culture (Armstrong, 2023; Northouse, 2022; Denhardt et al., 2021).</w:t>
      </w:r>
    </w:p>
    <w:p w14:paraId="6EDA911C" w14:textId="285A9A1E"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Simultaneously, the acceleration of digital transformation and the implementation of Electronic-Based Government Systems (SPBE) require village officials to adapt to information technology, manage digital administration, and effectively utilize public service applications. Yet, many officials have not received training based on competency needs assessments, meaning human resource development programs often fail to address the skill gaps encountered in daily operations. This situation results in low service efficiency, sluggish administrative processes, limited public service innovation, and declining community satisfaction with the quality of village government services. Therefore, there is a need for systematic training programs that are aligned with the organization's actual needs and integrate the strengthening of soft skills, leadership, and digital competence, thereby enabling village officials to enhance professionalism, improve public service quality, and sustainably implement the principles of good village governance (Dessler, 2020; OECD, 2020; World Bank, 2021).</w:t>
      </w:r>
    </w:p>
    <w:p w14:paraId="65AEEB02" w14:textId="5D39FD22"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From a Human Resource Management (HRM) perspective, competence is defined as a set of individual characteristics—encompassing knowledge, skills, attitudes, and abilities</w:t>
      </w:r>
      <w:r w:rsidRPr="00207726">
        <w:rPr>
          <w:rFonts w:ascii="Times New Roman" w:hAnsi="Times New Roman" w:cs="Times New Roman"/>
        </w:rPr>
        <w:t xml:space="preserve"> </w:t>
      </w:r>
      <w:r w:rsidRPr="00207726">
        <w:rPr>
          <w:rFonts w:ascii="Times New Roman" w:hAnsi="Times New Roman" w:cs="Times New Roman"/>
        </w:rPr>
        <w:t>that enable a person to perform tasks and responsibilities effectively in accordance with organizational standards. Competence describes not only what an individual knows but also how that knowledge is applied through skills, supported by a professional attitude, and demonstrated through the ability to adaptively resolve various work-related challenges. In public sector organizations, the competence of personnel comprises two primary dimensions: technical competence (hard skills)—related to the mastery of administrative procedures, regulations, and work technologies—and non-technical competence (soft skills)</w:t>
      </w:r>
      <w:r w:rsidRPr="00207726">
        <w:rPr>
          <w:rFonts w:ascii="Times New Roman" w:hAnsi="Times New Roman" w:cs="Times New Roman"/>
        </w:rPr>
        <w:t xml:space="preserve"> </w:t>
      </w:r>
      <w:r w:rsidRPr="00207726">
        <w:rPr>
          <w:rFonts w:ascii="Times New Roman" w:hAnsi="Times New Roman" w:cs="Times New Roman"/>
        </w:rPr>
        <w:t>encompassing communication, collaboration, leadership, integrity, and service orientation. Integrating these two dimensions is crucial for enhancing public organization effectiveness, as it supports quality decision-making, work productivity, accountability, innovation, and the achievement of organizational goals. Consequently, competence development is viewed as a strategic human resource investment that yields long-term benefits for improving public service quality, organizational competitiveness, and the sustainability of government institutional development (Armstrong, 2023; Dessler, 2020; Spencer &amp; Spencer, 1993).</w:t>
      </w:r>
    </w:p>
    <w:p w14:paraId="4FD57540" w14:textId="181A7EA4"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One competence dimension gaining increasing attention within public organizations is soft skills</w:t>
      </w:r>
      <w:r w:rsidRPr="00207726">
        <w:rPr>
          <w:rFonts w:ascii="Times New Roman" w:hAnsi="Times New Roman" w:cs="Times New Roman"/>
        </w:rPr>
        <w:t xml:space="preserve"> </w:t>
      </w:r>
      <w:r w:rsidRPr="00207726">
        <w:rPr>
          <w:rFonts w:ascii="Times New Roman" w:hAnsi="Times New Roman" w:cs="Times New Roman"/>
        </w:rPr>
        <w:t>a set of non-technical abilities that influence an individual's effectiveness in interacting, leading, and serving the public. Soft skills encompass various vital aspects, such as effective communication, teamwork, interpersonal leadership, conflict management, problem-solving, critical thinking, emotional intelligence, public speaking, service excellence, and adaptability to changing work environments. In the context of village governance, mastering soft skills is a vital prerequisite for village officials to build harmonious relationships with the community, improve organizational coordination, strengthen cross-stakeholder collaboration, and deliver public services that are responsive, professional, and focused on community satisfaction. Thus, strengthening soft skills not only enhances individual competence but also fosters an organizational culture that is more innovative, collaborative, and adaptive, thereby supporting the realization of effective and sustainable village governance (Robles, 2012; Northouse, 2022; Denhardt et al., 2021).</w:t>
      </w:r>
    </w:p>
    <w:p w14:paraId="605432C8" w14:textId="72E7BD67" w:rsidR="00D1624F" w:rsidRPr="00207726" w:rsidRDefault="00D1624F" w:rsidP="00D1624F">
      <w:pPr>
        <w:pStyle w:val="NoSpacing"/>
        <w:ind w:firstLine="567"/>
        <w:jc w:val="both"/>
        <w:rPr>
          <w:rFonts w:ascii="Times New Roman" w:hAnsi="Times New Roman" w:cs="Times New Roman"/>
        </w:rPr>
      </w:pPr>
      <w:r w:rsidRPr="00207726">
        <w:rPr>
          <w:rFonts w:ascii="Times New Roman" w:hAnsi="Times New Roman" w:cs="Times New Roman"/>
        </w:rPr>
        <w:t>Research on developing the competencies of public sector personnel through training indicates that enhancing human resource capacity contributes significantly to improved organizational performance and public service quality. Armstrong (2023) explains that competency development via education and training is a key strategy for building public organizations that are adaptable to changing work environments. Similarly, Dessler (2020) asserts that training designed around organizational needs can sustainably enhance employees' knowledge, skills, work attitudes, and productivity. Research by Robles (2012) also demonstrates that soft skills—such as communication, teamwork, leadership, problem-solving, and emotional intelligence—are dominant factors in determining individual success within an organization, outweighing a reliance on technical competencies alone. In the context of leadership, Northouse (2022) states that leaders possessing interpersonal communication, decision-making, and team-motivating abilities are capable of creating organizations that are more innovative, collaborative, and oriented toward public service.</w:t>
      </w:r>
    </w:p>
    <w:p w14:paraId="7B4A81B7" w14:textId="77777777" w:rsidR="00D1624F" w:rsidRPr="00207726" w:rsidRDefault="00D1624F" w:rsidP="00D1624F">
      <w:pPr>
        <w:pStyle w:val="NoSpacing"/>
        <w:jc w:val="both"/>
        <w:rPr>
          <w:rFonts w:ascii="Times New Roman" w:hAnsi="Times New Roman" w:cs="Times New Roman"/>
        </w:rPr>
      </w:pPr>
    </w:p>
    <w:p w14:paraId="08079FFA" w14:textId="6050D033" w:rsidR="00D1624F" w:rsidRPr="00207726" w:rsidRDefault="00D1624F" w:rsidP="00D1624F">
      <w:pPr>
        <w:pStyle w:val="NoSpacing"/>
        <w:jc w:val="both"/>
        <w:rPr>
          <w:rFonts w:ascii="Times New Roman" w:hAnsi="Times New Roman" w:cs="Times New Roman"/>
          <w:b/>
          <w:bCs/>
        </w:rPr>
      </w:pPr>
      <w:r w:rsidRPr="00207726">
        <w:rPr>
          <w:rFonts w:ascii="Times New Roman" w:hAnsi="Times New Roman" w:cs="Times New Roman"/>
          <w:b/>
          <w:bCs/>
        </w:rPr>
        <w:t>Result and Methods</w:t>
      </w:r>
    </w:p>
    <w:p w14:paraId="536AB580" w14:textId="533D1B39" w:rsidR="0037274E" w:rsidRPr="00207726" w:rsidRDefault="0037274E" w:rsidP="0037274E">
      <w:pPr>
        <w:pStyle w:val="NoSpacing"/>
        <w:ind w:firstLine="567"/>
        <w:jc w:val="both"/>
        <w:rPr>
          <w:rFonts w:ascii="Times New Roman" w:hAnsi="Times New Roman" w:cs="Times New Roman"/>
        </w:rPr>
      </w:pPr>
      <w:r w:rsidRPr="00207726">
        <w:rPr>
          <w:rFonts w:ascii="Times New Roman" w:hAnsi="Times New Roman" w:cs="Times New Roman"/>
        </w:rPr>
        <w:t>This community service initiative employs a participatory action approach aimed at enhancing the competencies of village officials through soft skills and leadership training. The program targets officials directly involved in governance, public service delivery, village development, and community empowerment. The implementation stages include: (1) a training needs assessment</w:t>
      </w:r>
      <w:r w:rsidR="00207726">
        <w:rPr>
          <w:rFonts w:ascii="Times New Roman" w:hAnsi="Times New Roman" w:cs="Times New Roman"/>
        </w:rPr>
        <w:t xml:space="preserve"> </w:t>
      </w:r>
      <w:r w:rsidRPr="00207726">
        <w:rPr>
          <w:rFonts w:ascii="Times New Roman" w:hAnsi="Times New Roman" w:cs="Times New Roman"/>
        </w:rPr>
        <w:t>conducted via observation, interviews, and discussions with the village government</w:t>
      </w:r>
      <w:r w:rsidR="00207726">
        <w:rPr>
          <w:rFonts w:ascii="Times New Roman" w:hAnsi="Times New Roman" w:cs="Times New Roman"/>
        </w:rPr>
        <w:t xml:space="preserve"> </w:t>
      </w:r>
      <w:r w:rsidRPr="00207726">
        <w:rPr>
          <w:rFonts w:ascii="Times New Roman" w:hAnsi="Times New Roman" w:cs="Times New Roman"/>
        </w:rPr>
        <w:t>to identify competency gaps; (2) the development of training materials based on the identified needs; (3) the delivery of training using interactive lectures, group discussions, case studies, role-playing, leadership simulations, and effective communication exercises; and (4) post-training mentoring to ensure the application of acquired competencies within village governance activities. A participatory approach was selected to foster active participant engagement throughout the learning process, thereby making the training more contextual, practical, and aligned with the village organization's specific needs.</w:t>
      </w:r>
    </w:p>
    <w:p w14:paraId="1309524B" w14:textId="3FC1C5AB" w:rsidR="0037274E" w:rsidRPr="00207726" w:rsidRDefault="0037274E" w:rsidP="0037274E">
      <w:pPr>
        <w:pStyle w:val="NoSpacing"/>
        <w:ind w:firstLine="567"/>
        <w:jc w:val="both"/>
        <w:rPr>
          <w:rFonts w:ascii="Times New Roman" w:hAnsi="Times New Roman" w:cs="Times New Roman"/>
        </w:rPr>
      </w:pPr>
      <w:r w:rsidRPr="00207726">
        <w:rPr>
          <w:rFonts w:ascii="Times New Roman" w:hAnsi="Times New Roman" w:cs="Times New Roman"/>
        </w:rPr>
        <w:t xml:space="preserve">Program success is evaluated using a combination of quantitative and qualitative methods. Quantitative evaluation involves pre- and post-tests to measure improvements in participant knowledge, while qualitative evaluation utilizes participant observation, interviews, documentation, and participant satisfaction surveys. Evaluated indicators include improvements in communication, teamwork, leadership, decision-making, conflict resolution, public service delivery, and adaptability to organizational change. Quantitative data are </w:t>
      </w:r>
      <w:proofErr w:type="spellStart"/>
      <w:r w:rsidRPr="00207726">
        <w:rPr>
          <w:rFonts w:ascii="Times New Roman" w:hAnsi="Times New Roman" w:cs="Times New Roman"/>
        </w:rPr>
        <w:t>analyzed</w:t>
      </w:r>
      <w:proofErr w:type="spellEnd"/>
      <w:r w:rsidRPr="00207726">
        <w:rPr>
          <w:rFonts w:ascii="Times New Roman" w:hAnsi="Times New Roman" w:cs="Times New Roman"/>
        </w:rPr>
        <w:t xml:space="preserve"> descriptively using percentages, mean values, and gain scores, whereas qualitative data are </w:t>
      </w:r>
      <w:proofErr w:type="spellStart"/>
      <w:r w:rsidRPr="00207726">
        <w:rPr>
          <w:rFonts w:ascii="Times New Roman" w:hAnsi="Times New Roman" w:cs="Times New Roman"/>
        </w:rPr>
        <w:t>analyzed</w:t>
      </w:r>
      <w:proofErr w:type="spellEnd"/>
      <w:r w:rsidRPr="00207726">
        <w:rPr>
          <w:rFonts w:ascii="Times New Roman" w:hAnsi="Times New Roman" w:cs="Times New Roman"/>
        </w:rPr>
        <w:t xml:space="preserve"> using the Miles, Huberman, and Saldaña interactive model, comprising data reduction, data display, and conclusion drawing. The analysis results serve to assess the training program's effectiveness as a strategy for enhancing village official competencies, thereby supporting the realization of public services that are professional, accountable, and grounded in the principles of good village governance.</w:t>
      </w:r>
    </w:p>
    <w:p w14:paraId="5F5BC85D" w14:textId="77777777" w:rsidR="0037274E" w:rsidRPr="00207726" w:rsidRDefault="0037274E" w:rsidP="0037274E">
      <w:pPr>
        <w:pStyle w:val="NoSpacing"/>
        <w:jc w:val="both"/>
        <w:rPr>
          <w:rFonts w:ascii="Times New Roman" w:hAnsi="Times New Roman" w:cs="Times New Roman"/>
        </w:rPr>
      </w:pPr>
    </w:p>
    <w:p w14:paraId="482E7022" w14:textId="5E2E26DF" w:rsidR="0037274E" w:rsidRPr="00207726" w:rsidRDefault="0037274E" w:rsidP="0037274E">
      <w:pPr>
        <w:pStyle w:val="NoSpacing"/>
        <w:jc w:val="both"/>
        <w:rPr>
          <w:rFonts w:ascii="Times New Roman" w:hAnsi="Times New Roman" w:cs="Times New Roman"/>
          <w:b/>
          <w:bCs/>
        </w:rPr>
      </w:pPr>
      <w:r w:rsidRPr="00207726">
        <w:rPr>
          <w:rFonts w:ascii="Times New Roman" w:hAnsi="Times New Roman" w:cs="Times New Roman"/>
          <w:b/>
          <w:bCs/>
        </w:rPr>
        <w:t>Result and Discussion</w:t>
      </w:r>
    </w:p>
    <w:p w14:paraId="61786EE6" w14:textId="7D30CAB6" w:rsid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The results of the community service activity indicate that soft skills and leadership training have had a positive impact on enhancing the competence of village officials. Pre-test and post-test evaluations reveal that the majority of participants improved their understanding of concepts such as effective communication, leadership, teamwork, public service, and decision-making techniques. Throughout the training, participants demonstrated a high level of engagement through group discussions, case study exercises, and leadership simulations. These findings suggest that participatory training methods effectively enhance conceptual understanding while strengthening the participants' ability to apply the material to real-world work situations within the village government</w:t>
      </w:r>
      <w:r>
        <w:rPr>
          <w:rFonts w:ascii="Times New Roman" w:hAnsi="Times New Roman" w:cs="Times New Roman"/>
        </w:rPr>
        <w:t xml:space="preserve"> </w:t>
      </w:r>
      <w:r w:rsidRPr="00207726">
        <w:rPr>
          <w:rFonts w:ascii="Times New Roman" w:hAnsi="Times New Roman" w:cs="Times New Roman"/>
        </w:rPr>
        <w:t>can be seen in Figure 1.</w:t>
      </w:r>
    </w:p>
    <w:p w14:paraId="03C3631E" w14:textId="77777777" w:rsidR="00207726" w:rsidRDefault="00207726" w:rsidP="00207726">
      <w:pPr>
        <w:pStyle w:val="NoSpacing"/>
        <w:ind w:firstLine="567"/>
        <w:jc w:val="both"/>
        <w:rPr>
          <w:rFonts w:ascii="Times New Roman" w:hAnsi="Times New Roman" w:cs="Times New Roman"/>
        </w:rPr>
      </w:pPr>
    </w:p>
    <w:p w14:paraId="0FDE72B2" w14:textId="52F0DD4A" w:rsidR="00207726" w:rsidRDefault="00207726" w:rsidP="00207726">
      <w:pPr>
        <w:pStyle w:val="NoSpacing"/>
        <w:ind w:firstLine="567"/>
        <w:jc w:val="center"/>
        <w:rPr>
          <w:rFonts w:ascii="Times New Roman" w:hAnsi="Times New Roman" w:cs="Times New Roman"/>
        </w:rPr>
      </w:pPr>
      <w:r w:rsidRPr="00207726">
        <w:rPr>
          <w:rFonts w:ascii="Times New Roman" w:hAnsi="Times New Roman" w:cs="Times New Roman"/>
        </w:rPr>
        <w:drawing>
          <wp:inline distT="0" distB="0" distL="0" distR="0" wp14:anchorId="7D665418" wp14:editId="59B5125B">
            <wp:extent cx="3400900" cy="1657581"/>
            <wp:effectExtent l="0" t="0" r="9525" b="0"/>
            <wp:docPr id="130346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65486" name=""/>
                    <pic:cNvPicPr/>
                  </pic:nvPicPr>
                  <pic:blipFill>
                    <a:blip r:embed="rId6"/>
                    <a:stretch>
                      <a:fillRect/>
                    </a:stretch>
                  </pic:blipFill>
                  <pic:spPr>
                    <a:xfrm>
                      <a:off x="0" y="0"/>
                      <a:ext cx="3400900" cy="1657581"/>
                    </a:xfrm>
                    <a:prstGeom prst="rect">
                      <a:avLst/>
                    </a:prstGeom>
                  </pic:spPr>
                </pic:pic>
              </a:graphicData>
            </a:graphic>
          </wp:inline>
        </w:drawing>
      </w:r>
    </w:p>
    <w:p w14:paraId="6EB3EB53" w14:textId="64DCE013" w:rsidR="00207726" w:rsidRPr="00207726" w:rsidRDefault="00207726" w:rsidP="00207726">
      <w:pPr>
        <w:pStyle w:val="NoSpacing"/>
        <w:ind w:firstLine="567"/>
        <w:jc w:val="center"/>
        <w:rPr>
          <w:rFonts w:ascii="Times New Roman" w:hAnsi="Times New Roman" w:cs="Times New Roman"/>
        </w:rPr>
      </w:pPr>
      <w:r>
        <w:rPr>
          <w:rFonts w:ascii="Times New Roman" w:hAnsi="Times New Roman" w:cs="Times New Roman"/>
        </w:rPr>
        <w:t xml:space="preserve">Figure 1. </w:t>
      </w:r>
      <w:r w:rsidRPr="00207726">
        <w:rPr>
          <w:rFonts w:ascii="Times New Roman" w:hAnsi="Times New Roman" w:cs="Times New Roman"/>
        </w:rPr>
        <w:t>Community Service Activities</w:t>
      </w:r>
    </w:p>
    <w:p w14:paraId="7E223713" w14:textId="7A0E4716" w:rsidR="00207726" w:rsidRP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 xml:space="preserve">Observations and interviews also revealed positive </w:t>
      </w:r>
      <w:proofErr w:type="spellStart"/>
      <w:r w:rsidRPr="00207726">
        <w:rPr>
          <w:rFonts w:ascii="Times New Roman" w:hAnsi="Times New Roman" w:cs="Times New Roman"/>
        </w:rPr>
        <w:t>behavioral</w:t>
      </w:r>
      <w:proofErr w:type="spellEnd"/>
      <w:r w:rsidRPr="00207726">
        <w:rPr>
          <w:rFonts w:ascii="Times New Roman" w:hAnsi="Times New Roman" w:cs="Times New Roman"/>
        </w:rPr>
        <w:t xml:space="preserve"> changes among village officials following the training. Participants became more confident in expressing their opinions, more open to receiving feedback, and better able to communicate effectively with both colleagues and the community. Furthermore, teamwork capabilities improved, evidenced by better coordination in completing administrative tasks, formulating village programs, and collaboratively resolving various public service issues. These changes demonstrate that strengthening soft skills not only enhances individual competence but also improves the organizational dynamics of the village government.</w:t>
      </w:r>
    </w:p>
    <w:p w14:paraId="1CB4F640" w14:textId="70FECD13" w:rsidR="00207726" w:rsidRP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Additional findings indicate that the leadership training successfully enhanced the village officials' capacity to make decisions in a manner that is systematic, participatory, and oriented toward the community's interests. Through leadership simulations, role-playing, and case study analyses, participants were able to identify root causes, formulate alternative solutions, and make more objective decisions based on principles of accountability and transparency. Moreover, the officials demonstrated improved skills in conflict management, fostering collaboration among staff, and leading work teams with greater adaptability. These outcomes indicate that the leadership training has made a tangible contribution to strengthening the institutional capacity of the village government.</w:t>
      </w:r>
    </w:p>
    <w:p w14:paraId="6FE2F5B0" w14:textId="4739F108" w:rsid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Overall, this community service activity resulted in enhanced competence among village officials regarding knowledge, skills, and professional attitudes in carrying out governance and public service duties. Participants noted that the training material was highly relevant to their daily work requirements and expressed a commitment to applying what they learned to improve the quality of service provided to the community. These findings indicate that a training program based on a training needs assessment</w:t>
      </w:r>
      <w:r>
        <w:rPr>
          <w:rFonts w:ascii="Times New Roman" w:hAnsi="Times New Roman" w:cs="Times New Roman"/>
        </w:rPr>
        <w:t xml:space="preserve"> </w:t>
      </w:r>
      <w:r w:rsidRPr="00207726">
        <w:rPr>
          <w:rFonts w:ascii="Times New Roman" w:hAnsi="Times New Roman" w:cs="Times New Roman"/>
        </w:rPr>
        <w:t>integrating soft skills and leadership development</w:t>
      </w:r>
      <w:r>
        <w:rPr>
          <w:rFonts w:ascii="Times New Roman" w:hAnsi="Times New Roman" w:cs="Times New Roman"/>
        </w:rPr>
        <w:t xml:space="preserve"> </w:t>
      </w:r>
      <w:r w:rsidRPr="00207726">
        <w:rPr>
          <w:rFonts w:ascii="Times New Roman" w:hAnsi="Times New Roman" w:cs="Times New Roman"/>
        </w:rPr>
        <w:t>is an effective strategy for enhancing the quality of village government personnel. Sustained implementation of the program is expected to strengthen the professionalism of these officials, improve public satisfaction with public services, and support the realization of effective, accountable, and service-oriented village governance.</w:t>
      </w:r>
    </w:p>
    <w:p w14:paraId="2825E869" w14:textId="77777777" w:rsidR="00207726" w:rsidRDefault="00207726" w:rsidP="00207726">
      <w:pPr>
        <w:pStyle w:val="NoSpacing"/>
        <w:jc w:val="both"/>
        <w:rPr>
          <w:rFonts w:ascii="Times New Roman" w:hAnsi="Times New Roman" w:cs="Times New Roman"/>
        </w:rPr>
      </w:pPr>
    </w:p>
    <w:p w14:paraId="4B7ECC93" w14:textId="45724908" w:rsidR="00207726" w:rsidRDefault="00207726" w:rsidP="00207726">
      <w:pPr>
        <w:pStyle w:val="NoSpacing"/>
        <w:jc w:val="both"/>
        <w:rPr>
          <w:rFonts w:ascii="Times New Roman" w:hAnsi="Times New Roman" w:cs="Times New Roman"/>
          <w:b/>
          <w:bCs/>
        </w:rPr>
      </w:pPr>
      <w:r w:rsidRPr="00207726">
        <w:rPr>
          <w:rFonts w:ascii="Times New Roman" w:hAnsi="Times New Roman" w:cs="Times New Roman"/>
          <w:b/>
          <w:bCs/>
        </w:rPr>
        <w:t>Discussion</w:t>
      </w:r>
    </w:p>
    <w:p w14:paraId="52620F45" w14:textId="6921190A" w:rsidR="00207726" w:rsidRP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 xml:space="preserve">The results of this community service initiative demonstrate that soft skills and leadership training effectively enhance the competencies of village officials in areas such as communication, teamwork, public service, and decision-making. These findings reinforce the view that competency development is a strategic investment in public sector human resource management, aimed at improving organizational effectiveness and the </w:t>
      </w:r>
      <w:proofErr w:type="gramStart"/>
      <w:r w:rsidRPr="00207726">
        <w:rPr>
          <w:rFonts w:ascii="Times New Roman" w:hAnsi="Times New Roman" w:cs="Times New Roman"/>
        </w:rPr>
        <w:t>quality of service</w:t>
      </w:r>
      <w:proofErr w:type="gramEnd"/>
      <w:r w:rsidRPr="00207726">
        <w:rPr>
          <w:rFonts w:ascii="Times New Roman" w:hAnsi="Times New Roman" w:cs="Times New Roman"/>
        </w:rPr>
        <w:t xml:space="preserve"> delivery to the community. According to Armstrong (2023), public organizations that continuously develop employee competencies possess a greater capacity to navigate changing work environments and improve organizational performance. Similarly, Dessler (2020) asserts that training programs designed based on organizational needs assessments have a more effective impact on enhancing knowledge, skills, and work attitudes compared to generic training. Therefore, the training approach adopted in this activity proved relevant; the material was tailored to the actual needs of village officials, ensuring that learning outcomes could be immediately applied to village governance operations.</w:t>
      </w:r>
    </w:p>
    <w:p w14:paraId="2998E3C6" w14:textId="283EE280" w:rsidR="00207726" w:rsidRP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 xml:space="preserve">The study's findings also indicate that strengthening soft skills contributes to </w:t>
      </w:r>
      <w:proofErr w:type="spellStart"/>
      <w:r w:rsidRPr="00207726">
        <w:rPr>
          <w:rFonts w:ascii="Times New Roman" w:hAnsi="Times New Roman" w:cs="Times New Roman"/>
        </w:rPr>
        <w:t>behavioral</w:t>
      </w:r>
      <w:proofErr w:type="spellEnd"/>
      <w:r w:rsidRPr="00207726">
        <w:rPr>
          <w:rFonts w:ascii="Times New Roman" w:hAnsi="Times New Roman" w:cs="Times New Roman"/>
        </w:rPr>
        <w:t xml:space="preserve"> changes among village officials</w:t>
      </w:r>
      <w:r>
        <w:rPr>
          <w:rFonts w:ascii="Times New Roman" w:hAnsi="Times New Roman" w:cs="Times New Roman"/>
        </w:rPr>
        <w:t xml:space="preserve"> </w:t>
      </w:r>
      <w:r w:rsidRPr="00207726">
        <w:rPr>
          <w:rFonts w:ascii="Times New Roman" w:hAnsi="Times New Roman" w:cs="Times New Roman"/>
        </w:rPr>
        <w:t>specifically by improving interpersonal communication, teamwork capabilities, collaborative leadership, conflict resolution, and public service orientation. These results align with research by Robles (2012), which identifies communication, teamwork, problem-solving, and emotional intelligence as the most essential non-technical competencies in modern organizations, given their influence on both individual and team work effectiveness. Furthermore, the leadership theory proposed by Northouse (2022) explains that leaders who foster open communication, empower organizational members, and employ participatory decision-making create organizations that are more adaptive, innovative, and service-oriented. In the context of village governance, enhancing soft skills not only strengthens individual competence but also improves the quality of organizational coordination, resulting in public services that are more responsive, transparent, and professional.</w:t>
      </w:r>
    </w:p>
    <w:p w14:paraId="64A0478E" w14:textId="0B9D52F0" w:rsidR="00207726" w:rsidRDefault="00207726" w:rsidP="00207726">
      <w:pPr>
        <w:pStyle w:val="NoSpacing"/>
        <w:ind w:firstLine="567"/>
        <w:jc w:val="both"/>
        <w:rPr>
          <w:rFonts w:ascii="Times New Roman" w:hAnsi="Times New Roman" w:cs="Times New Roman"/>
        </w:rPr>
      </w:pPr>
      <w:r w:rsidRPr="00207726">
        <w:rPr>
          <w:rFonts w:ascii="Times New Roman" w:hAnsi="Times New Roman" w:cs="Times New Roman"/>
        </w:rPr>
        <w:t>Broadly speaking, the results of this initiative support the concept of "good village governance," which positions the quality of human resources as a primary factor in the success of village government administration. Village officials possessing strong technical and non-technical competencies are better equipped to uphold the principles of transparency, accountability, participation, effectiveness, and responsiveness in village governance. This finding aligns with OECD (2020) recommendations emphasizing the importance of public official capacity building through continuous learning to address digital transformation and rising public expectations regarding public services. Similarly, Denhardt et al. (2021) explain that superior public service quality is determined not only by regulations and administrative systems but also by the competence, leadership, and service orientation of officials. Therefore, soft skills and leadership training programs</w:t>
      </w:r>
      <w:r>
        <w:rPr>
          <w:rFonts w:ascii="Times New Roman" w:hAnsi="Times New Roman" w:cs="Times New Roman"/>
        </w:rPr>
        <w:t xml:space="preserve"> </w:t>
      </w:r>
      <w:r w:rsidRPr="00207726">
        <w:rPr>
          <w:rFonts w:ascii="Times New Roman" w:hAnsi="Times New Roman" w:cs="Times New Roman"/>
        </w:rPr>
        <w:t>delivered through community service initiatives</w:t>
      </w:r>
      <w:r>
        <w:rPr>
          <w:rFonts w:ascii="Times New Roman" w:hAnsi="Times New Roman" w:cs="Times New Roman"/>
        </w:rPr>
        <w:t xml:space="preserve"> </w:t>
      </w:r>
      <w:r w:rsidRPr="00207726">
        <w:rPr>
          <w:rFonts w:ascii="Times New Roman" w:hAnsi="Times New Roman" w:cs="Times New Roman"/>
        </w:rPr>
        <w:t>must be developed sustainably, supported by ongoing mentoring and periodic evaluation, to ensure that improvements in village official competence are maintained and yield long-term impacts on public service quality and village development.</w:t>
      </w:r>
    </w:p>
    <w:p w14:paraId="2661C1AE" w14:textId="77777777" w:rsidR="00207726" w:rsidRDefault="00207726" w:rsidP="00207726">
      <w:pPr>
        <w:pStyle w:val="NoSpacing"/>
        <w:jc w:val="both"/>
        <w:rPr>
          <w:rFonts w:ascii="Times New Roman" w:hAnsi="Times New Roman" w:cs="Times New Roman"/>
        </w:rPr>
      </w:pPr>
    </w:p>
    <w:p w14:paraId="0765C289" w14:textId="46A49FD9" w:rsidR="00207726" w:rsidRDefault="00207726" w:rsidP="00207726">
      <w:pPr>
        <w:pStyle w:val="NoSpacing"/>
        <w:jc w:val="both"/>
        <w:rPr>
          <w:rFonts w:ascii="Times New Roman" w:hAnsi="Times New Roman" w:cs="Times New Roman"/>
          <w:b/>
          <w:bCs/>
        </w:rPr>
      </w:pPr>
      <w:r w:rsidRPr="00207726">
        <w:rPr>
          <w:rFonts w:ascii="Times New Roman" w:hAnsi="Times New Roman" w:cs="Times New Roman"/>
          <w:b/>
          <w:bCs/>
        </w:rPr>
        <w:t>Conclusion</w:t>
      </w:r>
    </w:p>
    <w:p w14:paraId="5CCD7793" w14:textId="390B2165" w:rsidR="00207726" w:rsidRDefault="00207726" w:rsidP="00207726">
      <w:pPr>
        <w:pStyle w:val="NoSpacing"/>
        <w:ind w:firstLine="426"/>
        <w:jc w:val="both"/>
        <w:rPr>
          <w:rFonts w:ascii="Times New Roman" w:hAnsi="Times New Roman" w:cs="Times New Roman"/>
        </w:rPr>
      </w:pPr>
      <w:r w:rsidRPr="00207726">
        <w:rPr>
          <w:rFonts w:ascii="Times New Roman" w:hAnsi="Times New Roman" w:cs="Times New Roman"/>
        </w:rPr>
        <w:t>The results indicate an improved understanding among participants regarding concepts such as leadership, interpersonal communication, teamwork, conflict management, service excellence, and decision-making. Furthermore, participants demonstrated increased self-confidence and collaborative abilities, as well as a commitment to applying leadership values characterized by adaptability, transparency, and a focus on serving the community.</w:t>
      </w:r>
    </w:p>
    <w:p w14:paraId="3B7D2BB3" w14:textId="77777777" w:rsidR="00207726" w:rsidRDefault="00207726" w:rsidP="00207726">
      <w:pPr>
        <w:pStyle w:val="NoSpacing"/>
        <w:jc w:val="both"/>
        <w:rPr>
          <w:rFonts w:ascii="Times New Roman" w:hAnsi="Times New Roman" w:cs="Times New Roman"/>
        </w:rPr>
      </w:pPr>
    </w:p>
    <w:p w14:paraId="0F255553" w14:textId="3715242E" w:rsidR="00207726" w:rsidRDefault="00207726" w:rsidP="00207726">
      <w:pPr>
        <w:pStyle w:val="NoSpacing"/>
        <w:jc w:val="both"/>
        <w:rPr>
          <w:rFonts w:ascii="Times New Roman" w:hAnsi="Times New Roman" w:cs="Times New Roman"/>
          <w:b/>
          <w:bCs/>
        </w:rPr>
      </w:pPr>
      <w:r w:rsidRPr="00207726">
        <w:rPr>
          <w:rFonts w:ascii="Times New Roman" w:hAnsi="Times New Roman" w:cs="Times New Roman"/>
          <w:b/>
          <w:bCs/>
        </w:rPr>
        <w:t>References</w:t>
      </w:r>
    </w:p>
    <w:p w14:paraId="5DC60B6A"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Armstrong, M. (2023). </w:t>
      </w:r>
      <w:r w:rsidRPr="00207726">
        <w:rPr>
          <w:rFonts w:ascii="Times New Roman" w:hAnsi="Times New Roman" w:cs="Times New Roman"/>
          <w:i/>
          <w:iCs/>
        </w:rPr>
        <w:t>Armstrong's handbook of strategic human resource management</w:t>
      </w:r>
      <w:r w:rsidRPr="00207726">
        <w:rPr>
          <w:rFonts w:ascii="Times New Roman" w:hAnsi="Times New Roman" w:cs="Times New Roman"/>
        </w:rPr>
        <w:t xml:space="preserve"> (8th ed.). Kogan Page.</w:t>
      </w:r>
    </w:p>
    <w:p w14:paraId="11B0D43A"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Boyatzis, R. E. (2008). </w:t>
      </w:r>
      <w:r w:rsidRPr="00207726">
        <w:rPr>
          <w:rFonts w:ascii="Times New Roman" w:hAnsi="Times New Roman" w:cs="Times New Roman"/>
          <w:i/>
          <w:iCs/>
        </w:rPr>
        <w:t>Competencies in the 21st century</w:t>
      </w:r>
      <w:r w:rsidRPr="00207726">
        <w:rPr>
          <w:rFonts w:ascii="Times New Roman" w:hAnsi="Times New Roman" w:cs="Times New Roman"/>
        </w:rPr>
        <w:t xml:space="preserve">. </w:t>
      </w:r>
      <w:r w:rsidRPr="00207726">
        <w:rPr>
          <w:rFonts w:ascii="Times New Roman" w:hAnsi="Times New Roman" w:cs="Times New Roman"/>
          <w:i/>
          <w:iCs/>
        </w:rPr>
        <w:t>Journal of Management Development, 27</w:t>
      </w:r>
      <w:r w:rsidRPr="00207726">
        <w:rPr>
          <w:rFonts w:ascii="Times New Roman" w:hAnsi="Times New Roman" w:cs="Times New Roman"/>
        </w:rPr>
        <w:t xml:space="preserve">(1), 5–12. </w:t>
      </w:r>
      <w:hyperlink r:id="rId7" w:history="1">
        <w:r w:rsidRPr="00207726">
          <w:rPr>
            <w:rStyle w:val="Hyperlink"/>
            <w:rFonts w:ascii="Times New Roman" w:hAnsi="Times New Roman" w:cs="Times New Roman"/>
          </w:rPr>
          <w:t>https://doi.org/10.1108/02621710810840730</w:t>
        </w:r>
      </w:hyperlink>
    </w:p>
    <w:p w14:paraId="47CA6C11"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Creswell, J. W., &amp; Creswell, J. D. (2023). </w:t>
      </w:r>
      <w:r w:rsidRPr="00207726">
        <w:rPr>
          <w:rFonts w:ascii="Times New Roman" w:hAnsi="Times New Roman" w:cs="Times New Roman"/>
          <w:i/>
          <w:iCs/>
        </w:rPr>
        <w:t xml:space="preserve">Research design: Qualitative, quantitative, and mixed methods </w:t>
      </w:r>
      <w:proofErr w:type="gramStart"/>
      <w:r w:rsidRPr="00207726">
        <w:rPr>
          <w:rFonts w:ascii="Times New Roman" w:hAnsi="Times New Roman" w:cs="Times New Roman"/>
          <w:i/>
          <w:iCs/>
        </w:rPr>
        <w:t>approaches</w:t>
      </w:r>
      <w:proofErr w:type="gramEnd"/>
      <w:r w:rsidRPr="00207726">
        <w:rPr>
          <w:rFonts w:ascii="Times New Roman" w:hAnsi="Times New Roman" w:cs="Times New Roman"/>
        </w:rPr>
        <w:t xml:space="preserve"> (6th ed.). Sage Publications.</w:t>
      </w:r>
    </w:p>
    <w:p w14:paraId="3BA0AE74"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Denhardt, J. V., Denhardt, R. B., &amp; Blanc, T. A. (2021). </w:t>
      </w:r>
      <w:r w:rsidRPr="00207726">
        <w:rPr>
          <w:rFonts w:ascii="Times New Roman" w:hAnsi="Times New Roman" w:cs="Times New Roman"/>
          <w:i/>
          <w:iCs/>
        </w:rPr>
        <w:t>Public administration: An action orientation</w:t>
      </w:r>
      <w:r w:rsidRPr="00207726">
        <w:rPr>
          <w:rFonts w:ascii="Times New Roman" w:hAnsi="Times New Roman" w:cs="Times New Roman"/>
        </w:rPr>
        <w:t xml:space="preserve"> (8th ed.). Cengage Learning.</w:t>
      </w:r>
    </w:p>
    <w:p w14:paraId="1E516FA9"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Dessler, G. (2020). </w:t>
      </w:r>
      <w:r w:rsidRPr="00207726">
        <w:rPr>
          <w:rFonts w:ascii="Times New Roman" w:hAnsi="Times New Roman" w:cs="Times New Roman"/>
          <w:i/>
          <w:iCs/>
        </w:rPr>
        <w:t>Human resource management</w:t>
      </w:r>
      <w:r w:rsidRPr="00207726">
        <w:rPr>
          <w:rFonts w:ascii="Times New Roman" w:hAnsi="Times New Roman" w:cs="Times New Roman"/>
        </w:rPr>
        <w:t xml:space="preserve"> (16th ed.). Pearson.</w:t>
      </w:r>
    </w:p>
    <w:p w14:paraId="35355FDE"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Kirkpatrick, J. D., &amp; Kirkpatrick, W. K. (2016). </w:t>
      </w:r>
      <w:r w:rsidRPr="00207726">
        <w:rPr>
          <w:rFonts w:ascii="Times New Roman" w:hAnsi="Times New Roman" w:cs="Times New Roman"/>
          <w:i/>
          <w:iCs/>
        </w:rPr>
        <w:t>Kirkpatrick's four levels of training evaluation</w:t>
      </w:r>
      <w:r w:rsidRPr="00207726">
        <w:rPr>
          <w:rFonts w:ascii="Times New Roman" w:hAnsi="Times New Roman" w:cs="Times New Roman"/>
        </w:rPr>
        <w:t>. ATD Press.</w:t>
      </w:r>
    </w:p>
    <w:p w14:paraId="5BAB8756"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Miles, M. B., Huberman, A. M., &amp; Saldaña, J. (2020). </w:t>
      </w:r>
      <w:r w:rsidRPr="00207726">
        <w:rPr>
          <w:rFonts w:ascii="Times New Roman" w:hAnsi="Times New Roman" w:cs="Times New Roman"/>
          <w:i/>
          <w:iCs/>
        </w:rPr>
        <w:t>Qualitative data analysis: A methods sourcebook</w:t>
      </w:r>
      <w:r w:rsidRPr="00207726">
        <w:rPr>
          <w:rFonts w:ascii="Times New Roman" w:hAnsi="Times New Roman" w:cs="Times New Roman"/>
        </w:rPr>
        <w:t xml:space="preserve"> (4th ed.). Sage Publications.</w:t>
      </w:r>
    </w:p>
    <w:p w14:paraId="5E73D737"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Noe, R. A. (2020). </w:t>
      </w:r>
      <w:r w:rsidRPr="00207726">
        <w:rPr>
          <w:rFonts w:ascii="Times New Roman" w:hAnsi="Times New Roman" w:cs="Times New Roman"/>
          <w:i/>
          <w:iCs/>
        </w:rPr>
        <w:t>Employee training and development</w:t>
      </w:r>
      <w:r w:rsidRPr="00207726">
        <w:rPr>
          <w:rFonts w:ascii="Times New Roman" w:hAnsi="Times New Roman" w:cs="Times New Roman"/>
        </w:rPr>
        <w:t xml:space="preserve"> (8th ed.). McGraw-Hill Education.</w:t>
      </w:r>
    </w:p>
    <w:p w14:paraId="1D14452E"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Northouse, P. G. (2022). </w:t>
      </w:r>
      <w:r w:rsidRPr="00207726">
        <w:rPr>
          <w:rFonts w:ascii="Times New Roman" w:hAnsi="Times New Roman" w:cs="Times New Roman"/>
          <w:i/>
          <w:iCs/>
        </w:rPr>
        <w:t>Leadership: Theory and practice</w:t>
      </w:r>
      <w:r w:rsidRPr="00207726">
        <w:rPr>
          <w:rFonts w:ascii="Times New Roman" w:hAnsi="Times New Roman" w:cs="Times New Roman"/>
        </w:rPr>
        <w:t xml:space="preserve"> (9th ed.). Sage Publications.</w:t>
      </w:r>
    </w:p>
    <w:p w14:paraId="2DAEB447"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OECD. (2020). </w:t>
      </w:r>
      <w:r w:rsidRPr="00207726">
        <w:rPr>
          <w:rFonts w:ascii="Times New Roman" w:hAnsi="Times New Roman" w:cs="Times New Roman"/>
          <w:i/>
          <w:iCs/>
        </w:rPr>
        <w:t>The OECD public service leadership and capability framework</w:t>
      </w:r>
      <w:r w:rsidRPr="00207726">
        <w:rPr>
          <w:rFonts w:ascii="Times New Roman" w:hAnsi="Times New Roman" w:cs="Times New Roman"/>
        </w:rPr>
        <w:t>. OECD Publishing.</w:t>
      </w:r>
    </w:p>
    <w:p w14:paraId="2246D4F9" w14:textId="77777777" w:rsidR="00207726" w:rsidRPr="00207726" w:rsidRDefault="00207726" w:rsidP="00207726">
      <w:pPr>
        <w:pStyle w:val="NoSpacing"/>
        <w:ind w:left="567" w:hanging="567"/>
        <w:jc w:val="both"/>
        <w:rPr>
          <w:rFonts w:ascii="Times New Roman" w:hAnsi="Times New Roman" w:cs="Times New Roman"/>
        </w:rPr>
      </w:pPr>
      <w:proofErr w:type="spellStart"/>
      <w:r w:rsidRPr="00207726">
        <w:rPr>
          <w:rFonts w:ascii="Times New Roman" w:hAnsi="Times New Roman" w:cs="Times New Roman"/>
        </w:rPr>
        <w:t>Republik</w:t>
      </w:r>
      <w:proofErr w:type="spellEnd"/>
      <w:r w:rsidRPr="00207726">
        <w:rPr>
          <w:rFonts w:ascii="Times New Roman" w:hAnsi="Times New Roman" w:cs="Times New Roman"/>
        </w:rPr>
        <w:t xml:space="preserve"> Indonesia. (2014). </w:t>
      </w:r>
      <w:proofErr w:type="spellStart"/>
      <w:r w:rsidRPr="00207726">
        <w:rPr>
          <w:rFonts w:ascii="Times New Roman" w:hAnsi="Times New Roman" w:cs="Times New Roman"/>
          <w:i/>
          <w:iCs/>
        </w:rPr>
        <w:t>Undang-Undang</w:t>
      </w:r>
      <w:proofErr w:type="spellEnd"/>
      <w:r w:rsidRPr="00207726">
        <w:rPr>
          <w:rFonts w:ascii="Times New Roman" w:hAnsi="Times New Roman" w:cs="Times New Roman"/>
          <w:i/>
          <w:iCs/>
        </w:rPr>
        <w:t xml:space="preserve"> </w:t>
      </w:r>
      <w:proofErr w:type="spellStart"/>
      <w:r w:rsidRPr="00207726">
        <w:rPr>
          <w:rFonts w:ascii="Times New Roman" w:hAnsi="Times New Roman" w:cs="Times New Roman"/>
          <w:i/>
          <w:iCs/>
        </w:rPr>
        <w:t>Republik</w:t>
      </w:r>
      <w:proofErr w:type="spellEnd"/>
      <w:r w:rsidRPr="00207726">
        <w:rPr>
          <w:rFonts w:ascii="Times New Roman" w:hAnsi="Times New Roman" w:cs="Times New Roman"/>
          <w:i/>
          <w:iCs/>
        </w:rPr>
        <w:t xml:space="preserve"> Indonesia </w:t>
      </w:r>
      <w:proofErr w:type="spellStart"/>
      <w:r w:rsidRPr="00207726">
        <w:rPr>
          <w:rFonts w:ascii="Times New Roman" w:hAnsi="Times New Roman" w:cs="Times New Roman"/>
          <w:i/>
          <w:iCs/>
        </w:rPr>
        <w:t>Nomor</w:t>
      </w:r>
      <w:proofErr w:type="spellEnd"/>
      <w:r w:rsidRPr="00207726">
        <w:rPr>
          <w:rFonts w:ascii="Times New Roman" w:hAnsi="Times New Roman" w:cs="Times New Roman"/>
          <w:i/>
          <w:iCs/>
        </w:rPr>
        <w:t xml:space="preserve"> 6 </w:t>
      </w:r>
      <w:proofErr w:type="spellStart"/>
      <w:r w:rsidRPr="00207726">
        <w:rPr>
          <w:rFonts w:ascii="Times New Roman" w:hAnsi="Times New Roman" w:cs="Times New Roman"/>
          <w:i/>
          <w:iCs/>
        </w:rPr>
        <w:t>Tahun</w:t>
      </w:r>
      <w:proofErr w:type="spellEnd"/>
      <w:r w:rsidRPr="00207726">
        <w:rPr>
          <w:rFonts w:ascii="Times New Roman" w:hAnsi="Times New Roman" w:cs="Times New Roman"/>
          <w:i/>
          <w:iCs/>
        </w:rPr>
        <w:t xml:space="preserve"> 2014 </w:t>
      </w:r>
      <w:proofErr w:type="spellStart"/>
      <w:r w:rsidRPr="00207726">
        <w:rPr>
          <w:rFonts w:ascii="Times New Roman" w:hAnsi="Times New Roman" w:cs="Times New Roman"/>
          <w:i/>
          <w:iCs/>
        </w:rPr>
        <w:t>tentang</w:t>
      </w:r>
      <w:proofErr w:type="spellEnd"/>
      <w:r w:rsidRPr="00207726">
        <w:rPr>
          <w:rFonts w:ascii="Times New Roman" w:hAnsi="Times New Roman" w:cs="Times New Roman"/>
          <w:i/>
          <w:iCs/>
        </w:rPr>
        <w:t xml:space="preserve"> Desa</w:t>
      </w:r>
      <w:r w:rsidRPr="00207726">
        <w:rPr>
          <w:rFonts w:ascii="Times New Roman" w:hAnsi="Times New Roman" w:cs="Times New Roman"/>
        </w:rPr>
        <w:t xml:space="preserve">. </w:t>
      </w:r>
      <w:proofErr w:type="spellStart"/>
      <w:r w:rsidRPr="00207726">
        <w:rPr>
          <w:rFonts w:ascii="Times New Roman" w:hAnsi="Times New Roman" w:cs="Times New Roman"/>
        </w:rPr>
        <w:t>Lembaran</w:t>
      </w:r>
      <w:proofErr w:type="spellEnd"/>
      <w:r w:rsidRPr="00207726">
        <w:rPr>
          <w:rFonts w:ascii="Times New Roman" w:hAnsi="Times New Roman" w:cs="Times New Roman"/>
        </w:rPr>
        <w:t xml:space="preserve"> Negara </w:t>
      </w:r>
      <w:proofErr w:type="spellStart"/>
      <w:r w:rsidRPr="00207726">
        <w:rPr>
          <w:rFonts w:ascii="Times New Roman" w:hAnsi="Times New Roman" w:cs="Times New Roman"/>
        </w:rPr>
        <w:t>Republik</w:t>
      </w:r>
      <w:proofErr w:type="spellEnd"/>
      <w:r w:rsidRPr="00207726">
        <w:rPr>
          <w:rFonts w:ascii="Times New Roman" w:hAnsi="Times New Roman" w:cs="Times New Roman"/>
        </w:rPr>
        <w:t xml:space="preserve"> Indonesia </w:t>
      </w:r>
      <w:proofErr w:type="spellStart"/>
      <w:r w:rsidRPr="00207726">
        <w:rPr>
          <w:rFonts w:ascii="Times New Roman" w:hAnsi="Times New Roman" w:cs="Times New Roman"/>
        </w:rPr>
        <w:t>Tahun</w:t>
      </w:r>
      <w:proofErr w:type="spellEnd"/>
      <w:r w:rsidRPr="00207726">
        <w:rPr>
          <w:rFonts w:ascii="Times New Roman" w:hAnsi="Times New Roman" w:cs="Times New Roman"/>
        </w:rPr>
        <w:t xml:space="preserve"> 2014 </w:t>
      </w:r>
      <w:proofErr w:type="spellStart"/>
      <w:r w:rsidRPr="00207726">
        <w:rPr>
          <w:rFonts w:ascii="Times New Roman" w:hAnsi="Times New Roman" w:cs="Times New Roman"/>
        </w:rPr>
        <w:t>Nomor</w:t>
      </w:r>
      <w:proofErr w:type="spellEnd"/>
      <w:r w:rsidRPr="00207726">
        <w:rPr>
          <w:rFonts w:ascii="Times New Roman" w:hAnsi="Times New Roman" w:cs="Times New Roman"/>
        </w:rPr>
        <w:t xml:space="preserve"> 7.</w:t>
      </w:r>
    </w:p>
    <w:p w14:paraId="12650B62"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Robles, M. M. (2012). Executive perceptions of the top 10 soft skills needed in today's workplace. </w:t>
      </w:r>
      <w:r w:rsidRPr="00207726">
        <w:rPr>
          <w:rFonts w:ascii="Times New Roman" w:hAnsi="Times New Roman" w:cs="Times New Roman"/>
          <w:i/>
          <w:iCs/>
        </w:rPr>
        <w:t>Business Communication Quarterly, 75</w:t>
      </w:r>
      <w:r w:rsidRPr="00207726">
        <w:rPr>
          <w:rFonts w:ascii="Times New Roman" w:hAnsi="Times New Roman" w:cs="Times New Roman"/>
        </w:rPr>
        <w:t xml:space="preserve">(4), 453–465. </w:t>
      </w:r>
      <w:hyperlink r:id="rId8" w:history="1">
        <w:r w:rsidRPr="00207726">
          <w:rPr>
            <w:rStyle w:val="Hyperlink"/>
            <w:rFonts w:ascii="Times New Roman" w:hAnsi="Times New Roman" w:cs="Times New Roman"/>
          </w:rPr>
          <w:t>https://doi.org/10.1177/1080569912460400</w:t>
        </w:r>
      </w:hyperlink>
    </w:p>
    <w:p w14:paraId="4972678C"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Spencer, L. M., Jr., &amp; Spencer, S. M. (1993). </w:t>
      </w:r>
      <w:r w:rsidRPr="00207726">
        <w:rPr>
          <w:rFonts w:ascii="Times New Roman" w:hAnsi="Times New Roman" w:cs="Times New Roman"/>
          <w:i/>
          <w:iCs/>
        </w:rPr>
        <w:t>Competence at work: Models for superior performance</w:t>
      </w:r>
      <w:r w:rsidRPr="00207726">
        <w:rPr>
          <w:rFonts w:ascii="Times New Roman" w:hAnsi="Times New Roman" w:cs="Times New Roman"/>
        </w:rPr>
        <w:t>. John Wiley &amp; Sons.</w:t>
      </w:r>
    </w:p>
    <w:p w14:paraId="44FB417F" w14:textId="77777777" w:rsidR="00207726" w:rsidRPr="00207726" w:rsidRDefault="00207726" w:rsidP="00207726">
      <w:pPr>
        <w:pStyle w:val="NoSpacing"/>
        <w:ind w:left="567" w:hanging="567"/>
        <w:jc w:val="both"/>
        <w:rPr>
          <w:rFonts w:ascii="Times New Roman" w:hAnsi="Times New Roman" w:cs="Times New Roman"/>
        </w:rPr>
      </w:pPr>
      <w:proofErr w:type="spellStart"/>
      <w:r w:rsidRPr="00207726">
        <w:rPr>
          <w:rFonts w:ascii="Times New Roman" w:hAnsi="Times New Roman" w:cs="Times New Roman"/>
        </w:rPr>
        <w:t>Sugiyono</w:t>
      </w:r>
      <w:proofErr w:type="spellEnd"/>
      <w:r w:rsidRPr="00207726">
        <w:rPr>
          <w:rFonts w:ascii="Times New Roman" w:hAnsi="Times New Roman" w:cs="Times New Roman"/>
        </w:rPr>
        <w:t xml:space="preserve">. (2023). </w:t>
      </w:r>
      <w:r w:rsidRPr="00207726">
        <w:rPr>
          <w:rFonts w:ascii="Times New Roman" w:hAnsi="Times New Roman" w:cs="Times New Roman"/>
          <w:i/>
          <w:iCs/>
        </w:rPr>
        <w:t xml:space="preserve">Metode </w:t>
      </w:r>
      <w:proofErr w:type="spellStart"/>
      <w:r w:rsidRPr="00207726">
        <w:rPr>
          <w:rFonts w:ascii="Times New Roman" w:hAnsi="Times New Roman" w:cs="Times New Roman"/>
          <w:i/>
          <w:iCs/>
        </w:rPr>
        <w:t>penelitian</w:t>
      </w:r>
      <w:proofErr w:type="spellEnd"/>
      <w:r w:rsidRPr="00207726">
        <w:rPr>
          <w:rFonts w:ascii="Times New Roman" w:hAnsi="Times New Roman" w:cs="Times New Roman"/>
          <w:i/>
          <w:iCs/>
        </w:rPr>
        <w:t xml:space="preserve"> </w:t>
      </w:r>
      <w:proofErr w:type="spellStart"/>
      <w:r w:rsidRPr="00207726">
        <w:rPr>
          <w:rFonts w:ascii="Times New Roman" w:hAnsi="Times New Roman" w:cs="Times New Roman"/>
          <w:i/>
          <w:iCs/>
        </w:rPr>
        <w:t>kuantitatif</w:t>
      </w:r>
      <w:proofErr w:type="spellEnd"/>
      <w:r w:rsidRPr="00207726">
        <w:rPr>
          <w:rFonts w:ascii="Times New Roman" w:hAnsi="Times New Roman" w:cs="Times New Roman"/>
          <w:i/>
          <w:iCs/>
        </w:rPr>
        <w:t xml:space="preserve">, </w:t>
      </w:r>
      <w:proofErr w:type="spellStart"/>
      <w:r w:rsidRPr="00207726">
        <w:rPr>
          <w:rFonts w:ascii="Times New Roman" w:hAnsi="Times New Roman" w:cs="Times New Roman"/>
          <w:i/>
          <w:iCs/>
        </w:rPr>
        <w:t>kualitatif</w:t>
      </w:r>
      <w:proofErr w:type="spellEnd"/>
      <w:r w:rsidRPr="00207726">
        <w:rPr>
          <w:rFonts w:ascii="Times New Roman" w:hAnsi="Times New Roman" w:cs="Times New Roman"/>
          <w:i/>
          <w:iCs/>
        </w:rPr>
        <w:t>, dan R&amp;D</w:t>
      </w:r>
      <w:r w:rsidRPr="00207726">
        <w:rPr>
          <w:rFonts w:ascii="Times New Roman" w:hAnsi="Times New Roman" w:cs="Times New Roman"/>
        </w:rPr>
        <w:t xml:space="preserve"> (3rd ed.). </w:t>
      </w:r>
      <w:proofErr w:type="spellStart"/>
      <w:r w:rsidRPr="00207726">
        <w:rPr>
          <w:rFonts w:ascii="Times New Roman" w:hAnsi="Times New Roman" w:cs="Times New Roman"/>
        </w:rPr>
        <w:t>Alfabeta</w:t>
      </w:r>
      <w:proofErr w:type="spellEnd"/>
      <w:r w:rsidRPr="00207726">
        <w:rPr>
          <w:rFonts w:ascii="Times New Roman" w:hAnsi="Times New Roman" w:cs="Times New Roman"/>
        </w:rPr>
        <w:t>.</w:t>
      </w:r>
    </w:p>
    <w:p w14:paraId="760C8498"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United Nations Development Programme. (2022). </w:t>
      </w:r>
      <w:r w:rsidRPr="00207726">
        <w:rPr>
          <w:rFonts w:ascii="Times New Roman" w:hAnsi="Times New Roman" w:cs="Times New Roman"/>
          <w:i/>
          <w:iCs/>
        </w:rPr>
        <w:t>Human development report 2021/2022: Uncertain times, unsettled lives: Shaping our future in a transforming world</w:t>
      </w:r>
      <w:r w:rsidRPr="00207726">
        <w:rPr>
          <w:rFonts w:ascii="Times New Roman" w:hAnsi="Times New Roman" w:cs="Times New Roman"/>
        </w:rPr>
        <w:t>. UNDP.</w:t>
      </w:r>
    </w:p>
    <w:p w14:paraId="5947A4CB" w14:textId="77777777" w:rsidR="00207726" w:rsidRPr="00207726" w:rsidRDefault="00207726" w:rsidP="00207726">
      <w:pPr>
        <w:pStyle w:val="NoSpacing"/>
        <w:ind w:left="567" w:hanging="567"/>
        <w:jc w:val="both"/>
        <w:rPr>
          <w:rFonts w:ascii="Times New Roman" w:hAnsi="Times New Roman" w:cs="Times New Roman"/>
        </w:rPr>
      </w:pPr>
      <w:r w:rsidRPr="00207726">
        <w:rPr>
          <w:rFonts w:ascii="Times New Roman" w:hAnsi="Times New Roman" w:cs="Times New Roman"/>
        </w:rPr>
        <w:t xml:space="preserve">World Bank. (2021). </w:t>
      </w:r>
      <w:r w:rsidRPr="00207726">
        <w:rPr>
          <w:rFonts w:ascii="Times New Roman" w:hAnsi="Times New Roman" w:cs="Times New Roman"/>
          <w:i/>
          <w:iCs/>
        </w:rPr>
        <w:t>Governance</w:t>
      </w:r>
      <w:r w:rsidRPr="00207726">
        <w:rPr>
          <w:rFonts w:ascii="Times New Roman" w:hAnsi="Times New Roman" w:cs="Times New Roman"/>
          <w:b/>
          <w:bCs/>
          <w:i/>
          <w:iCs/>
        </w:rPr>
        <w:t xml:space="preserve"> f</w:t>
      </w:r>
      <w:r w:rsidRPr="00207726">
        <w:rPr>
          <w:rFonts w:ascii="Times New Roman" w:hAnsi="Times New Roman" w:cs="Times New Roman"/>
          <w:i/>
          <w:iCs/>
        </w:rPr>
        <w:t>or development: Public sector modernization and service delivery</w:t>
      </w:r>
      <w:r w:rsidRPr="00207726">
        <w:rPr>
          <w:rFonts w:ascii="Times New Roman" w:hAnsi="Times New Roman" w:cs="Times New Roman"/>
        </w:rPr>
        <w:t>. World Bank.</w:t>
      </w:r>
    </w:p>
    <w:p w14:paraId="250B47DA" w14:textId="77777777" w:rsidR="00207726" w:rsidRPr="00207726" w:rsidRDefault="00207726" w:rsidP="00207726">
      <w:pPr>
        <w:pStyle w:val="NoSpacing"/>
        <w:jc w:val="both"/>
        <w:rPr>
          <w:rFonts w:ascii="Times New Roman" w:hAnsi="Times New Roman" w:cs="Times New Roman"/>
          <w:b/>
          <w:bCs/>
        </w:rPr>
      </w:pPr>
    </w:p>
    <w:sectPr w:rsidR="00207726" w:rsidRPr="00207726" w:rsidSect="00E63E78">
      <w:headerReference w:type="default" r:id="rId9"/>
      <w:footerReference w:type="default" r:id="rId10"/>
      <w:pgSz w:w="11906" w:h="16838"/>
      <w:pgMar w:top="2268" w:right="1701" w:bottom="1701" w:left="2268" w:header="709" w:footer="709"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513A0" w14:textId="77777777" w:rsidR="00E43A25" w:rsidRDefault="00E43A25" w:rsidP="0051003E">
      <w:pPr>
        <w:spacing w:after="0" w:line="240" w:lineRule="auto"/>
      </w:pPr>
      <w:r>
        <w:separator/>
      </w:r>
    </w:p>
  </w:endnote>
  <w:endnote w:type="continuationSeparator" w:id="0">
    <w:p w14:paraId="481F1468" w14:textId="77777777" w:rsidR="00E43A25" w:rsidRDefault="00E43A25" w:rsidP="00510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9668658"/>
      <w:docPartObj>
        <w:docPartGallery w:val="Page Numbers (Bottom of Page)"/>
        <w:docPartUnique/>
      </w:docPartObj>
    </w:sdtPr>
    <w:sdtEndPr>
      <w:rPr>
        <w:noProof/>
      </w:rPr>
    </w:sdtEndPr>
    <w:sdtContent>
      <w:p w14:paraId="11DE3F5C" w14:textId="0091BCB6" w:rsidR="00E63E78" w:rsidRDefault="00E63E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76D38E" w14:textId="77777777" w:rsidR="00E63E78" w:rsidRDefault="00E63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92003" w14:textId="77777777" w:rsidR="00E43A25" w:rsidRDefault="00E43A25" w:rsidP="0051003E">
      <w:pPr>
        <w:spacing w:after="0" w:line="240" w:lineRule="auto"/>
      </w:pPr>
      <w:r>
        <w:separator/>
      </w:r>
    </w:p>
  </w:footnote>
  <w:footnote w:type="continuationSeparator" w:id="0">
    <w:p w14:paraId="3CBB0A9C" w14:textId="77777777" w:rsidR="00E43A25" w:rsidRDefault="00E43A25" w:rsidP="00510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9717" w14:textId="77777777" w:rsidR="0051003E" w:rsidRPr="0051003E" w:rsidRDefault="0051003E" w:rsidP="0051003E">
    <w:pPr>
      <w:pStyle w:val="Header"/>
      <w:rPr>
        <w:rFonts w:ascii="Times New Roman" w:hAnsi="Times New Roman" w:cs="Times New Roman"/>
        <w:b/>
        <w:bCs/>
        <w:lang w:val="fi-FI"/>
      </w:rPr>
    </w:pPr>
    <w:r w:rsidRPr="0051003E">
      <w:rPr>
        <w:rFonts w:ascii="Times New Roman" w:hAnsi="Times New Roman" w:cs="Times New Roman"/>
        <w:b/>
        <w:bCs/>
        <w:lang w:val="fi-FI"/>
      </w:rPr>
      <w:t>Inovasi Sosial : Jurnal Pengabdian Kepada Masyarakat</w:t>
    </w:r>
  </w:p>
  <w:p w14:paraId="28572F37" w14:textId="56E8D086" w:rsidR="0051003E" w:rsidRPr="0051003E" w:rsidRDefault="0051003E" w:rsidP="0051003E">
    <w:pPr>
      <w:pStyle w:val="Header"/>
      <w:rPr>
        <w:rFonts w:ascii="Times New Roman" w:hAnsi="Times New Roman" w:cs="Times New Roman"/>
      </w:rPr>
    </w:pPr>
    <w:proofErr w:type="gramStart"/>
    <w:r w:rsidRPr="0051003E">
      <w:rPr>
        <w:rFonts w:ascii="Times New Roman" w:hAnsi="Times New Roman" w:cs="Times New Roman"/>
      </w:rPr>
      <w:t xml:space="preserve">Volume  </w:t>
    </w:r>
    <w:r>
      <w:rPr>
        <w:rFonts w:ascii="Times New Roman" w:hAnsi="Times New Roman" w:cs="Times New Roman"/>
      </w:rPr>
      <w:t>4</w:t>
    </w:r>
    <w:proofErr w:type="gramEnd"/>
    <w:r w:rsidRPr="0051003E">
      <w:rPr>
        <w:rFonts w:ascii="Times New Roman" w:hAnsi="Times New Roman" w:cs="Times New Roman"/>
      </w:rPr>
      <w:t xml:space="preserve"> </w:t>
    </w:r>
    <w:proofErr w:type="spellStart"/>
    <w:r w:rsidRPr="0051003E">
      <w:rPr>
        <w:rFonts w:ascii="Times New Roman" w:hAnsi="Times New Roman" w:cs="Times New Roman"/>
      </w:rPr>
      <w:t>Nomor</w:t>
    </w:r>
    <w:proofErr w:type="spellEnd"/>
    <w:r w:rsidRPr="0051003E">
      <w:rPr>
        <w:rFonts w:ascii="Times New Roman" w:hAnsi="Times New Roman" w:cs="Times New Roman"/>
      </w:rPr>
      <w:t xml:space="preserve"> </w:t>
    </w:r>
    <w:r>
      <w:rPr>
        <w:rFonts w:ascii="Times New Roman" w:hAnsi="Times New Roman" w:cs="Times New Roman"/>
      </w:rPr>
      <w:t>1</w:t>
    </w:r>
    <w:r w:rsidRPr="0051003E">
      <w:rPr>
        <w:rFonts w:ascii="Times New Roman" w:hAnsi="Times New Roman" w:cs="Times New Roman"/>
      </w:rPr>
      <w:t xml:space="preserve">, </w:t>
    </w:r>
    <w:proofErr w:type="spellStart"/>
    <w:r w:rsidRPr="0051003E">
      <w:rPr>
        <w:rFonts w:ascii="Times New Roman" w:hAnsi="Times New Roman" w:cs="Times New Roman"/>
      </w:rPr>
      <w:t>Tahun</w:t>
    </w:r>
    <w:proofErr w:type="spellEnd"/>
    <w:r w:rsidRPr="0051003E">
      <w:rPr>
        <w:rFonts w:ascii="Times New Roman" w:hAnsi="Times New Roman" w:cs="Times New Roman"/>
      </w:rPr>
      <w:t xml:space="preserve"> 202</w:t>
    </w:r>
    <w:r>
      <w:rPr>
        <w:rFonts w:ascii="Times New Roman" w:hAnsi="Times New Roman" w:cs="Times New Roman"/>
      </w:rPr>
      <w:t>6</w:t>
    </w:r>
  </w:p>
  <w:p w14:paraId="07D42634" w14:textId="33BB0D00" w:rsidR="0051003E" w:rsidRPr="0051003E" w:rsidRDefault="0051003E" w:rsidP="0051003E">
    <w:pPr>
      <w:pStyle w:val="Header"/>
      <w:rPr>
        <w:rFonts w:ascii="Times New Roman" w:hAnsi="Times New Roman" w:cs="Times New Roman"/>
      </w:rPr>
    </w:pPr>
    <w:r w:rsidRPr="0051003E">
      <w:rPr>
        <w:rFonts w:ascii="Times New Roman" w:hAnsi="Times New Roman" w:cs="Times New Roman"/>
      </w:rPr>
      <w:t>E-ISSN:3032-4130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6F"/>
    <w:rsid w:val="00207726"/>
    <w:rsid w:val="0037274E"/>
    <w:rsid w:val="003F206F"/>
    <w:rsid w:val="0051003E"/>
    <w:rsid w:val="00775E6E"/>
    <w:rsid w:val="00926E3F"/>
    <w:rsid w:val="0094136D"/>
    <w:rsid w:val="00956203"/>
    <w:rsid w:val="00D1624F"/>
    <w:rsid w:val="00D90D70"/>
    <w:rsid w:val="00E43A25"/>
    <w:rsid w:val="00E63E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3B2F"/>
  <w15:chartTrackingRefBased/>
  <w15:docId w15:val="{3A33A3DD-0A12-489A-999E-07121AA4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206F"/>
    <w:pPr>
      <w:spacing w:after="0" w:line="240" w:lineRule="auto"/>
    </w:pPr>
  </w:style>
  <w:style w:type="character" w:styleId="Hyperlink">
    <w:name w:val="Hyperlink"/>
    <w:basedOn w:val="DefaultParagraphFont"/>
    <w:uiPriority w:val="99"/>
    <w:unhideWhenUsed/>
    <w:rsid w:val="00207726"/>
    <w:rPr>
      <w:color w:val="0563C1" w:themeColor="hyperlink"/>
      <w:u w:val="single"/>
    </w:rPr>
  </w:style>
  <w:style w:type="character" w:styleId="UnresolvedMention">
    <w:name w:val="Unresolved Mention"/>
    <w:basedOn w:val="DefaultParagraphFont"/>
    <w:uiPriority w:val="99"/>
    <w:semiHidden/>
    <w:unhideWhenUsed/>
    <w:rsid w:val="00207726"/>
    <w:rPr>
      <w:color w:val="605E5C"/>
      <w:shd w:val="clear" w:color="auto" w:fill="E1DFDD"/>
    </w:rPr>
  </w:style>
  <w:style w:type="paragraph" w:styleId="Header">
    <w:name w:val="header"/>
    <w:basedOn w:val="Normal"/>
    <w:link w:val="HeaderChar"/>
    <w:uiPriority w:val="99"/>
    <w:unhideWhenUsed/>
    <w:rsid w:val="005100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003E"/>
  </w:style>
  <w:style w:type="paragraph" w:styleId="Footer">
    <w:name w:val="footer"/>
    <w:basedOn w:val="Normal"/>
    <w:link w:val="FooterChar"/>
    <w:uiPriority w:val="99"/>
    <w:unhideWhenUsed/>
    <w:rsid w:val="005100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0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975477">
      <w:bodyDiv w:val="1"/>
      <w:marLeft w:val="0"/>
      <w:marRight w:val="0"/>
      <w:marTop w:val="0"/>
      <w:marBottom w:val="0"/>
      <w:divBdr>
        <w:top w:val="none" w:sz="0" w:space="0" w:color="auto"/>
        <w:left w:val="none" w:sz="0" w:space="0" w:color="auto"/>
        <w:bottom w:val="none" w:sz="0" w:space="0" w:color="auto"/>
        <w:right w:val="none" w:sz="0" w:space="0" w:color="auto"/>
      </w:divBdr>
    </w:div>
    <w:div w:id="11128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80569912460400" TargetMode="External"/><Relationship Id="rId3" Type="http://schemas.openxmlformats.org/officeDocument/2006/relationships/webSettings" Target="webSettings.xml"/><Relationship Id="rId7" Type="http://schemas.openxmlformats.org/officeDocument/2006/relationships/hyperlink" Target="https://doi.org/10.1108/026217108108407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3234</Words>
  <Characters>18438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 SLIM 3</dc:creator>
  <cp:keywords/>
  <dc:description/>
  <cp:lastModifiedBy>IDEAPAD SLIM 3</cp:lastModifiedBy>
  <cp:revision>2</cp:revision>
  <cp:lastPrinted>2026-08-06T10:35:00Z</cp:lastPrinted>
  <dcterms:created xsi:type="dcterms:W3CDTF">2026-08-06T10:36:00Z</dcterms:created>
  <dcterms:modified xsi:type="dcterms:W3CDTF">2026-08-06T10:36:00Z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3c243478-89fe-4e45-84e6-fc5d6da74697</vt:lpwstr>
  </property>
</Properties>
</file>